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68" w:after="0"/>
        <w:ind w:left="2226" w:right="2204" w:hanging="0"/>
        <w:rPr/>
      </w:pPr>
      <w:r>
        <w:rPr/>
        <w:t>ОБГРУНТУВАННЯ</w:t>
      </w:r>
    </w:p>
    <w:p>
      <w:pPr>
        <w:pStyle w:val="1"/>
        <w:spacing w:before="68" w:after="0"/>
        <w:ind w:left="0" w:right="65" w:hanging="0"/>
        <w:rPr/>
      </w:pPr>
      <w:r>
        <w:rPr/>
        <w:t>технічних та якісних характеристик, розміру бюджетного призначення  та очікуваної вартості предмета закупівлі</w:t>
      </w:r>
    </w:p>
    <w:p>
      <w:pPr>
        <w:pStyle w:val="Normal"/>
        <w:ind w:left="256" w:firstLine="464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(на виконання вимог п. 4</w:t>
      </w:r>
      <w:r>
        <w:rPr>
          <w:i/>
          <w:sz w:val="24"/>
          <w:szCs w:val="24"/>
          <w:vertAlign w:val="superscript"/>
        </w:rPr>
        <w:t>1</w:t>
      </w:r>
      <w:r>
        <w:rPr>
          <w:i/>
          <w:sz w:val="24"/>
          <w:szCs w:val="24"/>
        </w:rPr>
        <w:t xml:space="preserve"> постанови Кабінету Міністрів України №710 із змінами)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ind w:lef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color w:val="000000"/>
          <w:sz w:val="24"/>
          <w:szCs w:val="24"/>
        </w:rPr>
        <w:t>КОМУНАЛЬНЕ НЕКОМЕРЦІЙНЕ ПІДПРИЄМСТВО "МІСЬКА ПОЛІКЛІНІКА № 18" ХАРКІВСЬКОЇ МІСЬКОЇ РАДИ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код за ЄДРПОУ – 02003853; </w:t>
      </w:r>
    </w:p>
    <w:p>
      <w:pPr>
        <w:pStyle w:val="Normal"/>
        <w:tabs>
          <w:tab w:val="clear" w:pos="720"/>
          <w:tab w:val="left" w:pos="28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категорія замовника – юридична особа, яка забезпечує потреби держави або територіальної громади;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ind w:left="0" w:hanging="0"/>
        <w:jc w:val="both"/>
        <w:rPr>
          <w:sz w:val="24"/>
          <w:szCs w:val="24"/>
        </w:rPr>
      </w:pPr>
      <w:bookmarkStart w:id="0" w:name="_heading=h.gjdgxs"/>
      <w:bookmarkEnd w:id="0"/>
      <w:r>
        <w:rPr>
          <w:b/>
          <w:sz w:val="24"/>
          <w:szCs w:val="24"/>
        </w:rPr>
        <w:t xml:space="preserve">Назва предмета закупівлі із зазначенням коду за Єдиним закупівельним словником:  </w:t>
      </w:r>
      <w:r>
        <w:rPr>
          <w:sz w:val="24"/>
          <w:szCs w:val="24"/>
        </w:rPr>
        <w:t xml:space="preserve">код ДК 021:2015: 33110000-4 - </w:t>
      </w:r>
      <w:r>
        <w:rPr>
          <w:rFonts w:ascii="Times New Roman" w:hAnsi="Times New Roman"/>
          <w:color w:val="000000"/>
          <w:sz w:val="24"/>
          <w:szCs w:val="24"/>
        </w:rPr>
        <w:t>Візуалізаційне обладнання для потреб медицини, стоматології та ветеринарної медицини 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Рентгенівська цифрова мамографічна система (код ДК 021:2015 — 33111650-2 — Мамографічні апарати) (НК 024:2023 — 37672 - Система мамографічна рентгенівська стаціонарна, цифрова))</w:t>
      </w:r>
    </w:p>
    <w:p>
      <w:pPr>
        <w:pStyle w:val="Normal"/>
        <w:tabs>
          <w:tab w:val="clear" w:pos="720"/>
          <w:tab w:val="left" w:pos="284" w:leader="none"/>
        </w:tabs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ind w:lef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Очікувана вартість предмета закупівлі: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9300000,00 гривень (девять м</w:t>
      </w:r>
      <w:r>
        <w:rPr>
          <w:sz w:val="24"/>
          <w:szCs w:val="24"/>
        </w:rPr>
        <w:t>ільйонів триста тисяч гривень 00 коп.).</w:t>
      </w:r>
    </w:p>
    <w:p>
      <w:pPr>
        <w:pStyle w:val="Normal"/>
        <w:tabs>
          <w:tab w:val="clear" w:pos="720"/>
          <w:tab w:val="left" w:pos="284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ind w:lef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Обґрунтування розміру бюджетного призначення:</w:t>
      </w:r>
      <w:r>
        <w:rPr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28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Таблиця 2. Коди ДК 021:2015, КЕКВ, розмір бюджетного асигнування/орієнтовна вартість закупівлі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8"/>
        <w:tblW w:w="98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48"/>
        <w:gridCol w:w="2688"/>
        <w:gridCol w:w="1262"/>
        <w:gridCol w:w="3593"/>
        <w:gridCol w:w="1412"/>
      </w:tblGrid>
      <w:tr>
        <w:trPr>
          <w:trHeight w:val="650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>
              <w:rPr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Код ДК 021:2015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КЕКВ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Розмір бюджетного асигнування за кошторисом або очікувана вартість предмета закупівлі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Примітки</w:t>
            </w:r>
          </w:p>
        </w:tc>
      </w:tr>
      <w:tr>
        <w:trPr>
          <w:trHeight w:val="280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33110000-4 - Візуалізаційне обладнання для потреб медицини, стоматології та ветеринарної медицини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3210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jc w:val="both"/>
              <w:rPr>
                <w:b/>
                <w:b/>
                <w:sz w:val="24"/>
                <w:szCs w:val="24"/>
              </w:rPr>
            </w:pPr>
            <w:bookmarkStart w:id="1" w:name="_heading=h.30j0zll"/>
            <w:bookmarkEnd w:id="1"/>
            <w:r>
              <w:rPr>
                <w:sz w:val="24"/>
                <w:szCs w:val="24"/>
                <w:lang w:val="ru-RU"/>
              </w:rPr>
              <w:t>9300000,00 гривень (девять м</w:t>
            </w:r>
            <w:r>
              <w:rPr>
                <w:sz w:val="24"/>
                <w:szCs w:val="24"/>
              </w:rPr>
              <w:t>ільйонів триста тисяч гривень 00 коп.).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256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Обґрунтування очікуваної вартості предмета закупівлі: </w:t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80" w:hanging="0"/>
        <w:jc w:val="both"/>
        <w:rPr>
          <w:sz w:val="24"/>
          <w:szCs w:val="24"/>
        </w:rPr>
      </w:pPr>
      <w:r>
        <w:rPr>
          <w:sz w:val="24"/>
          <w:szCs w:val="24"/>
        </w:rPr>
        <w:t>Таблиця 1. Коди ДК 021:2015, надані комерційні пропозиції (додаються), медико-технічні вимоги до предмету закупівлі</w:t>
      </w:r>
    </w:p>
    <w:p>
      <w:pPr>
        <w:pStyle w:val="Normal"/>
        <w:ind w:left="10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9"/>
        <w:tblW w:w="97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738"/>
        <w:gridCol w:w="3399"/>
        <w:gridCol w:w="5613"/>
      </w:tblGrid>
      <w:tr>
        <w:trPr>
          <w:trHeight w:val="650" w:hRule="atLeast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>
              <w:rPr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Код ДК 021:2015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Надані комерційні пропозиції</w:t>
            </w:r>
          </w:p>
        </w:tc>
      </w:tr>
      <w:tr>
        <w:trPr>
          <w:trHeight w:val="2588" w:hRule="atLeast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33110000-4 - Візуалізаційне обладнання для потреб медицини, стоматології та ветеринарної медицини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ТОВ «</w:t>
            </w:r>
            <w:r>
              <w:rPr>
                <w:sz w:val="24"/>
                <w:szCs w:val="24"/>
                <w:lang w:val="uk-UA"/>
              </w:rPr>
              <w:t>ПІКСЕЛМЕД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uk-UA"/>
              </w:rPr>
              <w:t>— 9</w:t>
            </w: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00000,00 грн.: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2. ТОВ “ХІМЛАБОРРЕАКТИВ” — 9298700,00 грн.: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3. ТОВ “ПРОТЕК СОЛЮШНЗ УКРАЇНА” — 9000000,00 грн.</w:t>
            </w:r>
          </w:p>
        </w:tc>
      </w:tr>
    </w:tbl>
    <w:p>
      <w:pPr>
        <w:pStyle w:val="Normal"/>
        <w:ind w:left="108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108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108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Обґрунтування технічних та якісних характеристик предмета закупівлі: </w:t>
      </w:r>
    </w:p>
    <w:p>
      <w:pPr>
        <w:pStyle w:val="Normal"/>
        <w:ind w:left="108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a"/>
        <w:tblW w:w="11050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64"/>
        <w:gridCol w:w="1167"/>
        <w:gridCol w:w="991"/>
        <w:gridCol w:w="6240"/>
        <w:gridCol w:w="1125"/>
        <w:gridCol w:w="962"/>
      </w:tblGrid>
      <w:tr>
        <w:trPr>
          <w:trHeight w:val="75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ДК 021:2015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Медико-технічні вимоги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Од. вим.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К-сть</w:t>
            </w:r>
          </w:p>
        </w:tc>
      </w:tr>
      <w:tr>
        <w:trPr>
          <w:trHeight w:val="4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33110000-4 - Візуалізаційне обладнання для потреб медицини, стоматології та ветеринарної медицини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rPr/>
            </w:pPr>
            <w:r>
              <w:rPr/>
              <w:t>Рентгенівська цифрова мамографічна система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Медико-технічні вимоги до предмету закупівлі 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ЗАГАЛЬНІ ВИМОГИ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811" w:leader="none"/>
              </w:tabs>
              <w:spacing w:lineRule="auto" w:line="240" w:before="0" w:after="0"/>
              <w:ind w:right="10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 Товар, запропонований Учасником, повинен відповідати медико – технічним вимогам, викладеним у даному додатку до Тендерної документації.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107" w:hanging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Відповідність технічних характеристик, запропонованого Учасником товару, встановленим медико-технічним вимогам (опис предмета закупівлі), викладеним у даному додатку до Тендерної документації, повинна бути обов’язково підтверджена посиланням на відповідний(і) розділ(и), та/або сторінку(и) технічного документу виробника: настанови (інструкції) з експлуатації (застосування), або технічного опису, або ін. документів українською мовою), в якому міститься ця інформація разом з додаванням завірених його копій. Підтвердження відповідності технічних характеристик, запропонованого Учасником товару, встановленим медико-технічним вимогам, надається Учасником у формі заповненої таблиці наведеної нижче.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107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 Товар, запропонований Учасником, повинен бути введений в обіг відповідно до законодавства у сфері технічного регулювання та оцінки відповідності, у передбаченому законодавством порядку.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109" w:hanging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bookmarkStart w:id="2" w:name="_2et92p0"/>
            <w:bookmarkEnd w:id="2"/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На підтвердження Учасник повинен надати завірену копію декларації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u w:val="single"/>
              </w:rPr>
              <w:t>або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копію документів, що підтверджують можливість введення в обіг та/або експлуатацію (застосування) медичного виробу за результатами проходження процедури оцінки відповідності згідно з вимогами технічного регламенту,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u w:val="single"/>
              </w:rPr>
              <w:t>або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сертифікат відповідності медичного виробу за результатами проходження процедури оцінки відповідності згідно вимог технічного регламенту при поставці товару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u w:val="single"/>
              </w:rPr>
              <w:t>або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оригінал гарантійного листа в довільній формі про надання відповідних сертифікатів та/або декларацій на момент поставки товару.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811" w:leader="none"/>
              </w:tabs>
              <w:spacing w:lineRule="auto" w:line="240" w:before="0" w:after="0"/>
              <w:ind w:right="10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Учасник повинен підтвердити можливість поставки запропонованого ним товару, у кількості та в терміни, визначені цією Тендерною документацією та пропозицією Учасника. На підтвердження Учасник повинен надати копію з оригіналу листа виробника (представництва, філії виробника – якщо їх відповідні повноваження поширюються на територію України), або представника, дилера, дистриб'ютора, офіційно уповноваженого на це виробником, яким підтверджується можливість поставки Учасником товару, який є предметом даної процедури закупівлі, у кількості, та в терміни, визначені цією Документацією та пропозицією Учасника. Лист повинен включати в себе: назву Учасника, номер оголошення, а також назву предмета закупівлі.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811" w:leader="none"/>
              </w:tabs>
              <w:spacing w:lineRule="auto" w:line="240" w:before="0" w:after="0"/>
              <w:ind w:right="10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Гарантійний термін (строк) експлуатації товару, запропонованого Учасником, повинен становити не менше 12 місяців, а також він повинен бути новим, таким, що раніше не експлуатувався та не використовувався, виготовленим не раніше 2022 року.</w:t>
            </w:r>
          </w:p>
          <w:p>
            <w:pPr>
              <w:pStyle w:val="LOnormal"/>
              <w:keepNext w:val="false"/>
              <w:keepLines w:val="false"/>
              <w:pageBreakBefore w:val="false"/>
              <w:widowControl/>
              <w:shd w:val="clear" w:fill="auto"/>
              <w:tabs>
                <w:tab w:val="clear" w:pos="720"/>
                <w:tab w:val="left" w:pos="811" w:leader="none"/>
              </w:tabs>
              <w:spacing w:lineRule="auto" w:line="240" w:before="0" w:after="0"/>
              <w:ind w:right="11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На підтвердження Учасник повинен надати копію з оригіналу листа, в якому він повинен зазначити гарантійний термін (строк) експлуатації, запропонованого ним товару та відповідність іншим вимогам зазначеним в даному пункті.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110" w:hanging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Гарантійний термін обслуговування повинен становити не менше 12 місяців з дня підписання акту введення в експлуатацію, але початок гарантійного строку не пізніше ніж 6 місяців з дати підписання видаткової накладної (надати у складі тендерної пропозиції гарантійний лист Учасника).</w:t>
            </w:r>
          </w:p>
          <w:p>
            <w:pPr>
              <w:pStyle w:val="LOnormal"/>
              <w:widowControl/>
              <w:shd w:val="clear" w:fill="auto"/>
              <w:spacing w:lineRule="auto" w:line="240" w:before="0" w:after="0"/>
              <w:ind w:right="110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6. Проведення доставки, інсталяції та пуску обладнання проводиться за рахунок Учасника (надати у складі тендерної пропозиції гарантійний лист Учасника).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110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7. Інструктаж спеціалістів Замовника проводиться за рахунок Учасника (надати у складі тендерної пропозиції гарантійний лист Учасника).  </w:t>
            </w:r>
          </w:p>
          <w:p>
            <w:pPr>
              <w:pStyle w:val="Normal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hd w:val="clear" w:fill="auto"/>
              <w:tabs>
                <w:tab w:val="clear" w:pos="720"/>
                <w:tab w:val="left" w:pos="811" w:leader="none"/>
              </w:tabs>
              <w:spacing w:lineRule="auto" w:line="240" w:before="0" w:after="0"/>
              <w:ind w:right="107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8. Сервісне обслуговування товару, запропонованого Учасником, повинно здійснюватися кваліфікованими інженерами (надати у складі тендерної пропозиції гарантійний лист Учасника).</w:t>
            </w:r>
          </w:p>
          <w:p>
            <w:pPr>
              <w:pStyle w:val="LOnormal"/>
              <w:keepNext w:val="false"/>
              <w:keepLines w:val="false"/>
              <w:pageBreakBefore w:val="false"/>
              <w:widowControl/>
              <w:shd w:val="clear" w:fill="auto"/>
              <w:spacing w:lineRule="auto" w:line="240" w:before="0" w:after="0"/>
              <w:ind w:right="112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На підтвердження Учасник повинен надати лист в довільній формі щодо відповідності вимогам, вказаним у вищевказаному пункті, із зазначенням адреси центру обслуговування на території України.</w:t>
            </w:r>
          </w:p>
          <w:p>
            <w:pPr>
              <w:pStyle w:val="LOnormal"/>
              <w:widowControl/>
              <w:shd w:val="clear" w:fill="auto"/>
              <w:spacing w:lineRule="auto" w:line="240" w:before="0" w:after="0"/>
              <w:ind w:right="112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9. Запропонований товар повинен відповідати вимогам чинного законодавства із захисту довкілля. Для підтвердження учасник надає лист в довільній формі.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811" w:leader="none"/>
              </w:tabs>
              <w:spacing w:lineRule="auto" w:line="240" w:before="0" w:after="0"/>
              <w:ind w:right="106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18" w:before="0" w:after="0"/>
              <w:ind w:firstLine="504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tbl>
            <w:tblPr>
              <w:tblW w:w="5398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134"/>
              <w:gridCol w:w="1428"/>
              <w:gridCol w:w="1404"/>
              <w:gridCol w:w="1431"/>
            </w:tblGrid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ind w:right="-78" w:firstLine="2997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№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пор.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ind w:right="-91" w:hanging="0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Характеристика/параметр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20"/>
                      <w:tab w:val="left" w:pos="0" w:leader="none"/>
                    </w:tabs>
                    <w:ind w:left="0" w:right="-91" w:hanging="0"/>
                    <w:outlineLvl w:val="3"/>
                    <w:rPr>
                      <w:rFonts w:eastAsia="MS PGothic"/>
                      <w:b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MS PGothic"/>
                      <w:b/>
                      <w:bCs/>
                      <w:color w:val="000000"/>
                      <w:sz w:val="20"/>
                      <w:szCs w:val="20"/>
                    </w:rPr>
                    <w:t>Наявність функції або значення параметру</w:t>
                  </w:r>
                </w:p>
                <w:p>
                  <w:pPr>
                    <w:pStyle w:val="Normal"/>
                    <w:keepNext w:val="true"/>
                    <w:widowControl w:val="false"/>
                    <w:ind w:right="-91" w:hanging="0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MS PGothic"/>
                      <w:b/>
                      <w:bCs/>
                      <w:color w:val="000000"/>
                      <w:sz w:val="20"/>
                      <w:szCs w:val="20"/>
                    </w:rPr>
                    <w:t>по ТЗ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ind w:right="-91" w:hanging="0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Відповідність (так/ні) з посиланням на відповідний розділ(и) та/або сторінку(и) технічного документу(ів) виробника</w:t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ind w:right="-78" w:firstLine="2997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LOnormal"/>
                    <w:keepNext w:val="true"/>
                    <w:widowControl w:val="false"/>
                    <w:spacing w:before="0" w:after="160"/>
                    <w:ind w:right="-91" w:hanging="0"/>
                    <w:jc w:val="left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bCs w:val="false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bCs w:val="false"/>
                      <w:color w:val="000000"/>
                      <w:sz w:val="20"/>
                      <w:szCs w:val="20"/>
                    </w:rPr>
                    <w:t>Призначений для отримання цифрового рентгенівського зображення молочних залоз</w:t>
                  </w:r>
                </w:p>
              </w:tc>
              <w:tc>
                <w:tcPr>
                  <w:tcW w:w="14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LOnormal"/>
                    <w:keepNext w:val="true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20"/>
                      <w:tab w:val="left" w:pos="0" w:leader="none"/>
                    </w:tabs>
                    <w:spacing w:before="0" w:after="160"/>
                    <w:ind w:right="-91" w:hanging="0"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bCs w:val="false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bCs w:val="false"/>
                      <w:color w:val="000000"/>
                      <w:sz w:val="20"/>
                      <w:szCs w:val="20"/>
                    </w:rPr>
                    <w:t>Відповідність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ind w:right="-91" w:hanging="0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ind w:right="-78" w:firstLine="2997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LOnormal"/>
                    <w:keepNext w:val="true"/>
                    <w:widowControl w:val="false"/>
                    <w:spacing w:before="0" w:after="160"/>
                    <w:ind w:right="-91" w:hanging="0"/>
                    <w:jc w:val="left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bCs w:val="false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bCs w:val="false"/>
                      <w:color w:val="000000"/>
                      <w:sz w:val="20"/>
                      <w:szCs w:val="20"/>
                    </w:rPr>
                    <w:t>Автоматичне визначення розміру та щільності грудей для оптимізації випромінювання</w:t>
                  </w:r>
                </w:p>
              </w:tc>
              <w:tc>
                <w:tcPr>
                  <w:tcW w:w="14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LOnormal"/>
                    <w:keepNext w:val="true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20"/>
                      <w:tab w:val="left" w:pos="0" w:leader="none"/>
                    </w:tabs>
                    <w:spacing w:before="0" w:after="160"/>
                    <w:ind w:right="-91" w:hanging="0"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bCs w:val="false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bCs w:val="false"/>
                      <w:color w:val="000000"/>
                      <w:sz w:val="20"/>
                      <w:szCs w:val="20"/>
                    </w:rPr>
                    <w:t>Відповідність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ind w:right="-91" w:hanging="0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ind w:right="-78" w:firstLine="2997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LOnormal"/>
                    <w:keepNext w:val="true"/>
                    <w:widowControl w:val="false"/>
                    <w:spacing w:before="0" w:after="160"/>
                    <w:ind w:right="-91" w:hanging="0"/>
                    <w:jc w:val="left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bCs w:val="false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bCs w:val="false"/>
                      <w:color w:val="000000"/>
                      <w:sz w:val="20"/>
                      <w:szCs w:val="20"/>
                    </w:rPr>
                    <w:t>Функція низької дози опромінення</w:t>
                  </w:r>
                </w:p>
              </w:tc>
              <w:tc>
                <w:tcPr>
                  <w:tcW w:w="14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LOnormal"/>
                    <w:keepNext w:val="true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20"/>
                      <w:tab w:val="left" w:pos="0" w:leader="none"/>
                    </w:tabs>
                    <w:spacing w:before="0" w:after="160"/>
                    <w:ind w:right="-91" w:hanging="0"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bCs w:val="false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bCs w:val="false"/>
                      <w:color w:val="000000"/>
                      <w:sz w:val="20"/>
                      <w:szCs w:val="20"/>
                    </w:rPr>
                    <w:t>Відповідність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ind w:right="-91" w:hanging="0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42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Вимоги до високочастотного генератора</w:t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1.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Тип генератора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Високочастотний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2.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LOnormal"/>
                    <w:widowControl w:val="false"/>
                    <w:snapToGrid w:val="false"/>
                    <w:spacing w:before="0" w:after="16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</w:rPr>
                    <w:t>Частота генератору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LOnormal"/>
                    <w:widowControl w:val="false"/>
                    <w:snapToGrid w:val="false"/>
                    <w:spacing w:before="0" w:after="16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</w:rPr>
                    <w:t>Не менше ніж 40 кГц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3.</w:t>
                  </w:r>
                </w:p>
              </w:tc>
              <w:tc>
                <w:tcPr>
                  <w:tcW w:w="14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Потужність, не менше</w:t>
                  </w:r>
                </w:p>
              </w:tc>
              <w:tc>
                <w:tcPr>
                  <w:tcW w:w="14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менше ніж 4,8 кВт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574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4.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Мінімальна напруга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більше ніж 20 кВ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574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5.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Максимальна напруга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менше ніж 40 кВ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574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6.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Крок зміни напруги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більше ніж 0,5 кВ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574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7.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Діапазон мA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 xml:space="preserve">Не гірше ніж </w:t>
                  </w:r>
                  <w:r>
                    <w:rPr>
                      <w:color w:val="000000"/>
                      <w:sz w:val="20"/>
                      <w:szCs w:val="20"/>
                    </w:rPr>
                    <w:t>5 - 125 мA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8.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Діапазон мАс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Не гірше ніж від 0,1 до 500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574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9.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Виявлення несправностей (самодіагностика)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574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10.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Ручний вибір кВ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574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11.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Повністю автоматичний вибір параметрів кВ, мАс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Автоматична експозиція (AEC)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b/>
                      <w:b/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42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Вимоги до рентгенівської трубки</w:t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1.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Розмір малого/великого фокусу, не більше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0,1 мм/0,3 мм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574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2.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Тип аноду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обертовий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574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3.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Швидкість обертання аноду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менше ніж 3000 обертів за хвилину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574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4.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Теплоємність анода, не менше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290 k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H</w:t>
                  </w:r>
                  <w:r>
                    <w:rPr>
                      <w:color w:val="000000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574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5.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Теплоємність корпусу, не менше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500 k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H</w:t>
                  </w:r>
                  <w:r>
                    <w:rPr>
                      <w:color w:val="000000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574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6.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Захист від перегріву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574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7.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Кут нахилу аноду, не менше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10º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42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Вимоги до коліматора </w:t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574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1.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Коліматор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</w:r>
                </w:p>
              </w:tc>
            </w:tr>
            <w:tr>
              <w:trPr>
                <w:trHeight w:val="295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42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Вимоги до мамографічної С-дуги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574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1.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Діапазон регулювання  висоти С-дуги, не вужче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650 мм  - 1300 мм 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574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2.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Діапазон обертання С-дуги, не менше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±180°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574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3.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Фокусна відстань, не більше (SID)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67 см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574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4.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Екран захисту обличчя пацієнта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574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5.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Пристрій для геометричного збільшення зроблений з вуглецевого волокна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574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6.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 двох коефіцієнтів збільшення пристрою для геометричного збільшення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гірше ніж 1,5х та 1,8х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spacing w:before="0" w:after="0"/>
                    <w:ind w:right="-78" w:hanging="0"/>
                    <w:contextualSpacing/>
                    <w:rPr>
                      <w:b/>
                      <w:b/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uk-UA"/>
                    </w:rPr>
                    <w:t>5.</w:t>
                  </w:r>
                </w:p>
              </w:tc>
              <w:tc>
                <w:tcPr>
                  <w:tcW w:w="42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Вимоги до компресійного пристрою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1.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Режим компресії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авто/ручний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2.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Підбір оптимальної сили компресії в авто режимі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3.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Діапазон сили компресії, не вужче для 2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від 3</w:t>
                  </w:r>
                  <w:r>
                    <w:rPr>
                      <w:rFonts w:eastAsia="MS Mincho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color w:val="000000"/>
                      <w:sz w:val="20"/>
                      <w:szCs w:val="20"/>
                    </w:rPr>
                    <w:t>12 daN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4.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Діапазон сили компресії, не вужче для</w:t>
                  </w: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всіх інших застосувань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від 3</w:t>
                  </w:r>
                  <w:r>
                    <w:rPr>
                      <w:rFonts w:eastAsia="MS Mincho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color w:val="000000"/>
                      <w:sz w:val="20"/>
                      <w:szCs w:val="20"/>
                    </w:rPr>
                    <w:t>20 daN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5.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Можливість контролю компресії за допомогою педалі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6.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Компресійна пластина 24х29 см для скринінгу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360" w:right="-78" w:hanging="0"/>
                    <w:contextualSpacing/>
                    <w:rPr>
                      <w:b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6.</w:t>
                  </w:r>
                </w:p>
              </w:tc>
              <w:tc>
                <w:tcPr>
                  <w:tcW w:w="42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Вимоги до цифрового детектора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1.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Тип детектора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LOnormal"/>
                    <w:widowControl w:val="false"/>
                    <w:snapToGrid w:val="false"/>
                    <w:spacing w:before="0" w:after="16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</w:rPr>
                    <w:t>аморфний кремній (a-Si) + сцинтилятор Csl або аморфний селен (a-Se)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2.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Ефективний розмір детектора, не менше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24×29 см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3.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Розмір пікселя, не більше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  <w:r>
                    <w:rPr>
                      <w:color w:val="000000"/>
                      <w:sz w:val="20"/>
                      <w:szCs w:val="20"/>
                    </w:rPr>
                    <w:t>0 мкм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4.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Квантова ефективність (DQE)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Не менше ніж 68%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5.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Кількість пікселів матриці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Не менше ніж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2394×2850 пікселів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6.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Глибина зображення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Не менше ніж 14 біт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7.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Максимальна просторова роздільна здатність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Не менше ніж 3.5 пар ліній/мм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8.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Відстань від краю до краю детектора до опори грудей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більше 5 мм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9.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Відсіюча решітка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менше ніж 35 ліній/см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360" w:right="-78" w:hanging="0"/>
                    <w:contextualSpacing/>
                    <w:rPr>
                      <w:b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7.</w:t>
                  </w:r>
                </w:p>
              </w:tc>
              <w:tc>
                <w:tcPr>
                  <w:tcW w:w="42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Вимоги до робочої станції 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1.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Робоча станція для керування параметрами системи та програмним забезпеченням для отримання, обробки, зберігання і друку даних за стандартом DICOM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2.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Рідинно-кристалічний монітор для перегляду мамографічних зображень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3.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Роздільна здатність монітору для перегляду мамографічних зображень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 xml:space="preserve">не менше ніж </w:t>
                  </w:r>
                  <w:r>
                    <w:rPr>
                      <w:iCs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iCs/>
                      <w:color w:val="000000"/>
                      <w:sz w:val="20"/>
                      <w:szCs w:val="20"/>
                    </w:rPr>
                    <w:t xml:space="preserve"> МП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4.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 xml:space="preserve">Роздільна здатність монітора в пікселях 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менше ніж 1920 x 1080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5.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Коефіцієнт контрастності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менше ніж 1000:1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LOnormal"/>
                    <w:widowControl w:val="false"/>
                    <w:snapToGrid w:val="false"/>
                    <w:spacing w:before="0" w:after="160"/>
                    <w:rPr>
                      <w:rFonts w:ascii="Times New Roman" w:hAnsi="Times New Roman" w:eastAsia="Times New Roman" w:cs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Робоча станція лікаря для перегляду мамографічних зображень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LOnormal"/>
                    <w:widowControl w:val="false"/>
                    <w:snapToGrid w:val="false"/>
                    <w:spacing w:before="0" w:after="160"/>
                    <w:rPr>
                      <w:rFonts w:ascii="Times New Roman" w:hAnsi="Times New Roman" w:eastAsia="Times New Roman" w:cs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Спеціалізоване програмне забезпечення для перегляду та обробки мамографічних зображень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LOnormal"/>
                    <w:widowControl w:val="false"/>
                    <w:snapToGrid w:val="false"/>
                    <w:spacing w:before="0" w:after="160"/>
                    <w:rPr>
                      <w:rFonts w:ascii="Times New Roman" w:hAnsi="Times New Roman" w:eastAsia="Times New Roman" w:cs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Доступно оперативної пам'яті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LOnormal"/>
                    <w:widowControl w:val="false"/>
                    <w:snapToGrid w:val="false"/>
                    <w:spacing w:before="0" w:after="160"/>
                    <w:jc w:val="center"/>
                    <w:rPr>
                      <w:rFonts w:ascii="Times New Roman" w:hAnsi="Times New Roman" w:eastAsia="Times New Roman" w:cs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Не менше ніж 4 ГБ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shd w:fill="FFFF00" w:val="clear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shd w:fill="FFFF00" w:val="clear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LOnormal"/>
                    <w:widowControl w:val="false"/>
                    <w:snapToGrid w:val="false"/>
                    <w:spacing w:before="0" w:after="160"/>
                    <w:rPr>
                      <w:rFonts w:ascii="Times New Roman" w:hAnsi="Times New Roman" w:eastAsia="Times New Roman" w:cs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Доступна пам’ять на жорсткому диску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LOnormal"/>
                    <w:widowControl w:val="false"/>
                    <w:spacing w:before="0" w:after="16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</w:rPr>
                    <w:t>Не менше ніж 1 ТБ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LOnormal"/>
                    <w:keepNext w:val="true"/>
                    <w:widowControl w:val="false"/>
                    <w:spacing w:before="0" w:after="16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720" w:right="-78" w:hanging="0"/>
                    <w:contextualSpacing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LOnormal"/>
                    <w:widowControl w:val="false"/>
                    <w:snapToGrid w:val="false"/>
                    <w:spacing w:before="0" w:after="160"/>
                    <w:rPr>
                      <w:rFonts w:ascii="Times New Roman" w:hAnsi="Times New Roman" w:eastAsia="Times New Roman" w:cs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Зберігання рентгенографічних зображень на робочій станції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LOnormal"/>
                    <w:widowControl w:val="false"/>
                    <w:snapToGrid w:val="false"/>
                    <w:spacing w:before="0" w:after="160"/>
                    <w:jc w:val="center"/>
                    <w:rPr>
                      <w:rFonts w:ascii="Times New Roman" w:hAnsi="Times New Roman" w:eastAsia="Times New Roman" w:cs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Не менше ніж 15 000 зображень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ind w:left="337" w:right="141" w:hanging="0"/>
              <w:jc w:val="both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комплект 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</w:tr>
    </w:tbl>
    <w:p>
      <w:pPr>
        <w:pStyle w:val="Normal"/>
        <w:rPr>
          <w:sz w:val="24"/>
          <w:szCs w:val="24"/>
        </w:rPr>
      </w:pPr>
      <w:r>
        <w:rPr/>
      </w:r>
    </w:p>
    <w:sectPr>
      <w:type w:val="nextPage"/>
      <w:pgSz w:w="11906" w:h="16838"/>
      <w:pgMar w:left="1160" w:right="620" w:gutter="0" w:header="0" w:top="76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4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uk-UA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ru-RU" w:bidi="ar-SA"/>
    </w:rPr>
  </w:style>
  <w:style w:type="paragraph" w:styleId="1">
    <w:name w:val="Heading 1"/>
    <w:basedOn w:val="Normal"/>
    <w:uiPriority w:val="9"/>
    <w:qFormat/>
    <w:pPr>
      <w:ind w:left="496" w:hanging="0"/>
      <w:outlineLvl w:val="0"/>
    </w:pPr>
    <w:rPr>
      <w:b/>
      <w:bCs/>
      <w:sz w:val="24"/>
      <w:szCs w:val="24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Абзац списка Знак"/>
    <w:link w:val="a5"/>
    <w:uiPriority w:val="34"/>
    <w:qFormat/>
    <w:locked/>
    <w:rsid w:val="00132d6b"/>
    <w:rPr>
      <w:rFonts w:ascii="Times New Roman" w:hAnsi="Times New Roman" w:eastAsia="Times New Roman" w:cs="Times New Roman"/>
      <w:lang w:val="uk-UA"/>
    </w:rPr>
  </w:style>
  <w:style w:type="character" w:styleId="HTML" w:customStyle="1">
    <w:name w:val="Стандартный HTML Знак"/>
    <w:basedOn w:val="DefaultParagraphFont"/>
    <w:link w:val="HTML"/>
    <w:qFormat/>
    <w:rsid w:val="00132d6b"/>
    <w:rPr>
      <w:rFonts w:ascii="Courier New" w:hAnsi="Courier New" w:eastAsia="Times New Roman" w:cs="Times New Roman"/>
      <w:color w:val="000000"/>
      <w:sz w:val="21"/>
      <w:szCs w:val="21"/>
      <w:lang w:val="x-none" w:eastAsia="x-non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uiPriority w:val="1"/>
    <w:qFormat/>
    <w:pPr>
      <w:ind w:left="256" w:hanging="0"/>
      <w:jc w:val="both"/>
    </w:pPr>
    <w:rPr>
      <w:sz w:val="24"/>
      <w:szCs w:val="24"/>
    </w:rPr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4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a6"/>
    <w:uiPriority w:val="34"/>
    <w:qFormat/>
    <w:pPr>
      <w:ind w:left="256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TMLPreformatted">
    <w:name w:val="HTML Preformatted"/>
    <w:basedOn w:val="Normal"/>
    <w:link w:val="HTML0"/>
    <w:qFormat/>
    <w:rsid w:val="00132d6b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color w:val="000000"/>
      <w:sz w:val="21"/>
      <w:szCs w:val="21"/>
      <w:lang w:val="x-none" w:eastAsia="x-none"/>
    </w:rPr>
  </w:style>
  <w:style w:type="paragraph" w:styleId="Style15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Onormal" w:customStyle="1">
    <w:name w:val="LO-normal"/>
    <w:qFormat/>
    <w:rsid w:val="00ed56a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j6M/hroh0lbw9sup97EYutfe4Vw==">CgMxLjAyCGguZ2pkZ3hzMgloLjMwajB6bGw4AHIhMWI2UVR1ZTRuUmtyNTJqRXg2cmxMeGx0N3BPdUc4QU80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LibreOffice/7.2.3.2$Windows_X86_64 LibreOffice_project/d166454616c1632304285822f9c83ce2e660fd92</Application>
  <AppVersion>15.0000</AppVersion>
  <Pages>7</Pages>
  <Words>1288</Words>
  <Characters>8465</Characters>
  <CharactersWithSpaces>9539</CharactersWithSpaces>
  <Paragraphs>235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2023-10-30T09:50:00Z</dcterms:created>
  <dc:creator>ACER</dc:creator>
  <dc:description/>
  <dc:language>uk-UA</dc:language>
  <cp:lastModifiedBy/>
  <dcterms:modified xsi:type="dcterms:W3CDTF">2023-10-30T14:51:51Z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